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3" w:rsidRDefault="00CC56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C18B3" w:rsidRDefault="00EC1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CC5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EC18B3" w:rsidRDefault="00CC5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статью 72 Федерального закона от 21 ноября 2011 г. № 323-ФЗ «Об основах охраны здоровья граждан в Российской Федерации» в части установления дополнительных мер социальной поддержки медицинским работникам</w:t>
      </w:r>
    </w:p>
    <w:p w:rsidR="00EC18B3" w:rsidRDefault="00EC1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8B3" w:rsidRDefault="00CC5638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72 пунктами 2 и 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18B3" w:rsidRDefault="00CC56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Медицинские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</w:t>
      </w:r>
      <w:r>
        <w:rPr>
          <w:rFonts w:ascii="Times New Roman" w:hAnsi="Times New Roman" w:cs="Times New Roman"/>
          <w:sz w:val="28"/>
          <w:szCs w:val="28"/>
        </w:rPr>
        <w:t>ещений, отопления и освещения.</w:t>
      </w:r>
    </w:p>
    <w:p w:rsidR="00EC18B3" w:rsidRDefault="00CC56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Размер, условия и порядок возмещения расходов, связанных с предоставлением указанных мер социальной поддержки медицинским работникам федеральных государственных медицинских организаций, устанавливаются Правительством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и обеспечиваются за счет бюджетных ассигнований федерального бюджета, медицинским работникам медицинских организаций субъектов Российской Федерации за счет бюджетных ассигнований бюджетов субъектов Российской Федерации, муниципальных медицинс</w:t>
      </w:r>
      <w:r>
        <w:rPr>
          <w:rFonts w:ascii="Times New Roman" w:hAnsi="Times New Roman" w:cs="Times New Roman"/>
          <w:sz w:val="28"/>
          <w:szCs w:val="28"/>
        </w:rPr>
        <w:t>ких организаций за счет местных бюджетов.</w:t>
      </w:r>
      <w:proofErr w:type="gramEnd"/>
    </w:p>
    <w:p w:rsidR="00EC18B3" w:rsidRDefault="00CC563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 и органы местного самоуправления производят индексацию расходов на оплату жилых помещений, отопления и освещения в соответствии с ростом потребительских цен на товары и услуги в порядке, уста</w:t>
      </w:r>
      <w:r>
        <w:rPr>
          <w:rFonts w:ascii="Times New Roman" w:hAnsi="Times New Roman" w:cs="Times New Roman"/>
          <w:sz w:val="28"/>
          <w:szCs w:val="28"/>
        </w:rPr>
        <w:t>новленном нормативными правовыми актами Правительства Российской Федерации, органами исполнительной власти субъектов Российской Федерации, местного самоуправления.</w:t>
      </w:r>
    </w:p>
    <w:p w:rsidR="00EC18B3" w:rsidRDefault="00CC5638">
      <w:pPr>
        <w:pStyle w:val="af8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Медицинские работники медицинских организаций здравоохранения, оказывающие первичную меди</w:t>
      </w:r>
      <w:r>
        <w:rPr>
          <w:rFonts w:ascii="Times New Roman" w:hAnsi="Times New Roman" w:cs="Times New Roman"/>
          <w:sz w:val="28"/>
          <w:szCs w:val="28"/>
        </w:rPr>
        <w:t>ко-санитарную помощь, и медицинские работники скорой медицинской помощи имеют право на следующие меры социальной поддержки:</w:t>
      </w:r>
    </w:p>
    <w:p w:rsidR="00EC18B3" w:rsidRDefault="00CC5638">
      <w:pPr>
        <w:pStyle w:val="af8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служебными жилыми помещениями с возможностью передачи этих помещений в собственность при условии продолжения ими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деятельности на прежнем месте работы  после 10 лет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(не менее чем на одной ставке) в государственной (муниципальной) медицинской организации. Порядок и условия передачи в собственность служебного жилья, устанавливаются Правительством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Федерации. Органы государственной власти субъектов Российской Федерации вправе устанавливать более льготные условия для передачи в собственность служебного жилья медицинским работникам;</w:t>
      </w:r>
    </w:p>
    <w:p w:rsidR="00EC18B3" w:rsidRDefault="00CC5638">
      <w:pPr>
        <w:pStyle w:val="af8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приоритетное предоставление в соответствии с критериями нуж</w:t>
      </w:r>
      <w:r>
        <w:rPr>
          <w:rFonts w:ascii="Times New Roman" w:hAnsi="Times New Roman" w:cs="Times New Roman"/>
          <w:sz w:val="28"/>
          <w:szCs w:val="28"/>
        </w:rPr>
        <w:t>даемости служебных жилых помещений, земельных участков для индивидуального жилищного строительства, а также предоставление ипотечных кредитов на льготных условиях;</w:t>
      </w:r>
    </w:p>
    <w:p w:rsidR="00EC18B3" w:rsidRDefault="00CC5638">
      <w:pPr>
        <w:pStyle w:val="af8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в первоочередном порядке мест детям в дошкольных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иях и общеобразовательных организациях;</w:t>
      </w:r>
    </w:p>
    <w:p w:rsidR="00EC18B3" w:rsidRDefault="00CC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внеочередное получение путевок в санаторно-курортные организации и оздоровительные организации, в том числе для их детей в детских оздоровительных лагерях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EC18B3" w:rsidRDefault="00EC1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8B3" w:rsidRDefault="00CC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18B3" w:rsidRDefault="00EC18B3">
      <w:pPr>
        <w:pStyle w:val="af8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EC1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3" w:rsidRDefault="00CC5638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к проекту федерального закона </w:t>
      </w:r>
    </w:p>
    <w:p w:rsidR="00EC18B3" w:rsidRDefault="00CC5638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статью 72 Федерального закона от 21.11.2011 г. № 323-ФЗ «Об основах охраны здоровья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18B3" w:rsidRDefault="00EC18B3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B3" w:rsidRDefault="00EC18B3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«О внесении изменений 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закон от 21 ноября 2011 года № 323-ФЗ «Об основах охраны здоровья граждан в Российской Федерации» (далее Основы) разработан в рамках реализации пункта 4 «Единого плана первоочередных мероприятий Российской трехсторонней комиссии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годы, а также в целях реализации Перечня поручений Президента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по итогам совещания, состоявшегося по вопросам модернизации первичного звена здравоохранения (п.2), Перечня поручений по реализации Послания Президента Российской Федерации Федеральному Собранию Российской Федерации от 15 января 2020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(ПР-113, п.6 б)  и направлен на реализацию Указа Президента Российской Федерации от 07 мая 2018 года № 204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целях и стратегических задачах развития Российской Федерации на период до 2024 года» в части ликвидации кадрового дефицита в медиц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инских организациях, оказывающих первичную медико-санитарную помощь, закрепления медицинских работников в медицинских организациях, в том числе расположенных в сельской местности. </w:t>
      </w:r>
      <w:proofErr w:type="gramEnd"/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работников здравоохранения Российской Федерации подготовил предложения и предлагает в статье 72 Федерального закона закрепить основные социальные права медицинских и фармацевтических работников, поскольку  до настоящего времени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единая социально-ориентированная государственная политика в сфере здравоохранения как это предусмотрено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Федерации. В субъектах Российской Федерации осуществляется разнонаправленная политика в предоставлении мер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медицинским работникам с целью привлечения и закрепления их в системе здравоохранения.</w:t>
      </w:r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проектом федерального закона меры социальной поддержки должны стать одним из ключевых механизмов удержания и закрепления специалистов в </w:t>
      </w:r>
      <w:r>
        <w:rPr>
          <w:rFonts w:ascii="Times New Roman" w:hAnsi="Times New Roman" w:cs="Times New Roman"/>
          <w:sz w:val="28"/>
          <w:szCs w:val="28"/>
        </w:rPr>
        <w:t xml:space="preserve">системе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сельской местности.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дефицита кадров в первичном звене здравоохранения по отдельным 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селах, поселках городского типа, в малых городах, а также в труднодоступных районах и местностях</w:t>
      </w:r>
      <w:r>
        <w:rPr>
          <w:rFonts w:ascii="Times New Roman" w:hAnsi="Times New Roman" w:cs="Times New Roman"/>
          <w:sz w:val="28"/>
          <w:szCs w:val="28"/>
        </w:rPr>
        <w:t>, а также небл</w:t>
      </w:r>
      <w:r>
        <w:rPr>
          <w:rFonts w:ascii="Times New Roman" w:hAnsi="Times New Roman" w:cs="Times New Roman"/>
          <w:sz w:val="28"/>
          <w:szCs w:val="28"/>
        </w:rPr>
        <w:t xml:space="preserve">агоприятные условия труда, низкая заработная плата, большая психоэмоциональная нагрузка и высокий уровень заболеваемости медработников остаются острыми и не решенными. </w:t>
      </w:r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федерального закона, прежде всего, направлен на решение жилищных проблем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работников, и в случае его принятия позволит </w:t>
      </w:r>
      <w:r>
        <w:rPr>
          <w:rFonts w:ascii="Times New Roman" w:hAnsi="Times New Roman" w:cs="Times New Roman"/>
          <w:sz w:val="28"/>
          <w:szCs w:val="28"/>
        </w:rPr>
        <w:t>обеспечить служебными жилыми помещениями медицинских работников с возможностью передачи им этих помещений в собственность при условии продолжения ими профессиональной деятельности на прежнем месте работы  н</w:t>
      </w:r>
      <w:r>
        <w:rPr>
          <w:rFonts w:ascii="Times New Roman" w:hAnsi="Times New Roman" w:cs="Times New Roman"/>
          <w:sz w:val="28"/>
          <w:szCs w:val="28"/>
        </w:rPr>
        <w:t>е менее 10 лет работы.</w:t>
      </w:r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 стоит проблема с предоставлением служебного жилья для медицинских работников в непосредственной близости от места работы, в одном населенном пункте. Медицинским работникам из-за низкой заработной платы (особен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молодым специалистам) самостоятельно решить данную проблему не представляется возможным. В связи с чем, медицинские работники, в том числе молодые специалисты, должны быть обеспечены всеми условиями для работы, жильем, в том числе служебным, что должно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основной гарантией работы в здравоохранении (соцзащитой). </w:t>
      </w:r>
    </w:p>
    <w:p w:rsidR="00EC18B3" w:rsidRDefault="00CC563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Законопроект позволит закрепить возможность для медицинских работников предоставления ипотечного кредита по программе льготного ипотечного кредитования для приобретения жилья на территории тог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населенного пункта, где работает медицинский работник, при условии отработки в данном населенном пункте конкретного периода времени.</w:t>
      </w:r>
    </w:p>
    <w:p w:rsidR="00EC18B3" w:rsidRDefault="00CC563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 стоит забывать и о вопросах компенсации расходов на оплату жилья, которое находится или в их собственности, или во вла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дении на основе договора социального найма тем медицинским работникам, которые проживают и работают на этих территориях. </w:t>
      </w:r>
    </w:p>
    <w:p w:rsidR="00EC18B3" w:rsidRDefault="00CC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30.12.2014 № 1607 «О ежемесячных денежных выплатах по оплате жилого помещения и коммунальных услуг </w:t>
      </w:r>
      <w:r>
        <w:rPr>
          <w:rFonts w:ascii="Times New Roman" w:hAnsi="Times New Roman" w:cs="Times New Roman"/>
          <w:sz w:val="28"/>
          <w:szCs w:val="28"/>
        </w:rPr>
        <w:t>медицинским и фармацевтическим работникам, проживающим и работающим в сельских населенных пунктах, рабочих поселках (поселках городского типа), занятым на должностях в федеральных государственных учреждениях» установлено, что медицинские и фармацевтические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работники, проживающие и работающие по трудовому договору в сельских населенных пунктах, рабочих поселках (поселках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типа), состоящие в штате по основному месту работы в федеральных государственных учреждениях, получают ежемесячные денежные выпл</w:t>
      </w:r>
      <w:r>
        <w:rPr>
          <w:rFonts w:ascii="Times New Roman" w:hAnsi="Times New Roman" w:cs="Times New Roman"/>
          <w:sz w:val="28"/>
          <w:szCs w:val="28"/>
        </w:rPr>
        <w:t xml:space="preserve">аты по оплате жилого помещения и коммунальных услуг в размере 1200 рублей. Однако,  несмотря на существенный ежегодный рост тарифов жилищно-коммунальных услуг данная ежегодная выплата не индексировалась и не пересматривалась с момента принятия. </w:t>
      </w:r>
    </w:p>
    <w:p w:rsidR="00EC18B3" w:rsidRDefault="00CC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меди</w:t>
      </w:r>
      <w:r>
        <w:rPr>
          <w:rFonts w:ascii="Times New Roman" w:hAnsi="Times New Roman" w:cs="Times New Roman"/>
          <w:sz w:val="28"/>
          <w:szCs w:val="28"/>
        </w:rPr>
        <w:t xml:space="preserve">цинские работники вынуждены сталкиваться с дискриминацией в предоставлении мер социальной поддержки по оплате жилищно-коммунальных услуг по сравнению с работниками образования (им  льгота предоставляется в соответствии со статьей 47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Федерации»), несмотря на то, что ведут свою трудовую деятельность и проживают фактически в одних и тех же условиях, поскольку </w:t>
      </w:r>
      <w:proofErr w:type="gramEnd"/>
    </w:p>
    <w:p w:rsidR="00EC18B3" w:rsidRDefault="00CC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 субъектах РФ данный вопрос решается по-разному. Отсутствует единый порядок по </w:t>
      </w:r>
      <w:r>
        <w:rPr>
          <w:rFonts w:ascii="Times New Roman" w:hAnsi="Times New Roman" w:cs="Times New Roman"/>
          <w:spacing w:val="-6"/>
          <w:sz w:val="28"/>
          <w:szCs w:val="28"/>
        </w:rPr>
        <w:t>выплате ежемесячных компенсационных выплат, а размер данных выплат во многих субъектах не дотягивает даже до уровня работников федеральных учреждений (1200р.) и может быть на уровне 500р.</w:t>
      </w:r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 не решены и не решаются вопросы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социальной поддержки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 только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самих медицинских работников, но и членов их семей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отрасли здравоохранения в подавляющем большинстве работают женщины, однако никаких гарантий в законодательстве для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с семейными обязанностями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нет. И в этой связи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>
        <w:rPr>
          <w:rFonts w:ascii="Times New Roman" w:hAnsi="Times New Roman" w:cs="Times New Roman"/>
          <w:sz w:val="28"/>
          <w:szCs w:val="28"/>
        </w:rPr>
        <w:t>первоочередном порядке мест детям в дошкольных образовательных организациях и общеобразовательных организациях являлось бы для них дополнительной гарантией.</w:t>
      </w:r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оздоровления, реабилитации, восстановления здоровья медицинских работников, в том числе пер</w:t>
      </w:r>
      <w:r>
        <w:rPr>
          <w:rFonts w:ascii="Times New Roman" w:hAnsi="Times New Roman" w:cs="Times New Roman"/>
          <w:sz w:val="28"/>
          <w:szCs w:val="28"/>
        </w:rPr>
        <w:t xml:space="preserve">енесших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в настоящее время также никак законодательно не закреплено. В связи с чем, законопроектом предлагается установить право медицинских работников на внеочередное получение путевок в санаторно-курортные и оздоровительные организации.</w:t>
      </w:r>
    </w:p>
    <w:p w:rsidR="00EC18B3" w:rsidRDefault="00CC563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гарантированы работникам сферы здравоохранения на федеральном уровне. Приоритетом в области сохранения кадрового потенциала в здравоохранении должны стать меры, направленные на формирование адекватных и привлекательных условий труда для медицинских работн</w:t>
      </w:r>
      <w:r>
        <w:rPr>
          <w:rFonts w:ascii="Times New Roman" w:hAnsi="Times New Roman" w:cs="Times New Roman"/>
          <w:sz w:val="28"/>
          <w:szCs w:val="28"/>
        </w:rPr>
        <w:t>иков, поскольку именно от кадрового потенциала медицинских организаций зависит развитие, доступность и качество оказания медицинской помощи населению.</w:t>
      </w:r>
    </w:p>
    <w:p w:rsidR="00EC18B3" w:rsidRDefault="00EC18B3"/>
    <w:sectPr w:rsidR="00EC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38" w:rsidRDefault="00CC5638">
      <w:pPr>
        <w:spacing w:after="0" w:line="240" w:lineRule="auto"/>
      </w:pPr>
      <w:r>
        <w:separator/>
      </w:r>
    </w:p>
  </w:endnote>
  <w:endnote w:type="continuationSeparator" w:id="0">
    <w:p w:rsidR="00CC5638" w:rsidRDefault="00C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38" w:rsidRDefault="00CC5638">
      <w:pPr>
        <w:spacing w:after="0" w:line="240" w:lineRule="auto"/>
      </w:pPr>
      <w:r>
        <w:separator/>
      </w:r>
    </w:p>
  </w:footnote>
  <w:footnote w:type="continuationSeparator" w:id="0">
    <w:p w:rsidR="00CC5638" w:rsidRDefault="00CC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27E"/>
    <w:multiLevelType w:val="hybridMultilevel"/>
    <w:tmpl w:val="04184FF2"/>
    <w:lvl w:ilvl="0" w:tplc="79ECE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594750A">
      <w:start w:val="1"/>
      <w:numFmt w:val="lowerLetter"/>
      <w:lvlText w:val="%2."/>
      <w:lvlJc w:val="left"/>
      <w:pPr>
        <w:ind w:left="1785" w:hanging="360"/>
      </w:pPr>
    </w:lvl>
    <w:lvl w:ilvl="2" w:tplc="62F81D02">
      <w:start w:val="1"/>
      <w:numFmt w:val="lowerRoman"/>
      <w:lvlText w:val="%3."/>
      <w:lvlJc w:val="right"/>
      <w:pPr>
        <w:ind w:left="2505" w:hanging="180"/>
      </w:pPr>
    </w:lvl>
    <w:lvl w:ilvl="3" w:tplc="4E8246D2">
      <w:start w:val="1"/>
      <w:numFmt w:val="decimal"/>
      <w:lvlText w:val="%4."/>
      <w:lvlJc w:val="left"/>
      <w:pPr>
        <w:ind w:left="3225" w:hanging="360"/>
      </w:pPr>
    </w:lvl>
    <w:lvl w:ilvl="4" w:tplc="77A4496E">
      <w:start w:val="1"/>
      <w:numFmt w:val="lowerLetter"/>
      <w:lvlText w:val="%5."/>
      <w:lvlJc w:val="left"/>
      <w:pPr>
        <w:ind w:left="3945" w:hanging="360"/>
      </w:pPr>
    </w:lvl>
    <w:lvl w:ilvl="5" w:tplc="627A6EE8">
      <w:start w:val="1"/>
      <w:numFmt w:val="lowerRoman"/>
      <w:lvlText w:val="%6."/>
      <w:lvlJc w:val="right"/>
      <w:pPr>
        <w:ind w:left="4665" w:hanging="180"/>
      </w:pPr>
    </w:lvl>
    <w:lvl w:ilvl="6" w:tplc="4B64AE9A">
      <w:start w:val="1"/>
      <w:numFmt w:val="decimal"/>
      <w:lvlText w:val="%7."/>
      <w:lvlJc w:val="left"/>
      <w:pPr>
        <w:ind w:left="5385" w:hanging="360"/>
      </w:pPr>
    </w:lvl>
    <w:lvl w:ilvl="7" w:tplc="B8FC47AE">
      <w:start w:val="1"/>
      <w:numFmt w:val="lowerLetter"/>
      <w:lvlText w:val="%8."/>
      <w:lvlJc w:val="left"/>
      <w:pPr>
        <w:ind w:left="6105" w:hanging="360"/>
      </w:pPr>
    </w:lvl>
    <w:lvl w:ilvl="8" w:tplc="766A223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B3"/>
    <w:rsid w:val="008A0825"/>
    <w:rsid w:val="00CC5638"/>
    <w:rsid w:val="00E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35-31</dc:creator>
  <cp:lastModifiedBy>Fermo</cp:lastModifiedBy>
  <cp:revision>2</cp:revision>
  <dcterms:created xsi:type="dcterms:W3CDTF">2021-03-10T05:01:00Z</dcterms:created>
  <dcterms:modified xsi:type="dcterms:W3CDTF">2021-03-10T05:01:00Z</dcterms:modified>
</cp:coreProperties>
</file>